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0E1" w:rsidRDefault="002D60E1" w:rsidP="002D60E1">
      <w:pPr>
        <w:spacing w:line="240" w:lineRule="atLeast"/>
        <w:rPr>
          <w:rFonts w:ascii="Arial" w:hAnsi="Arial" w:cs="Arial"/>
          <w:sz w:val="24"/>
        </w:rPr>
      </w:pPr>
      <w:bookmarkStart w:id="0" w:name="_top"/>
      <w:bookmarkEnd w:id="0"/>
    </w:p>
    <w:p w:rsidR="002D60E1" w:rsidRDefault="002D60E1" w:rsidP="002D60E1">
      <w:pPr>
        <w:spacing w:line="240" w:lineRule="exact"/>
        <w:rPr>
          <w:rFonts w:ascii="Arial" w:hAnsi="Arial" w:cs="Arial"/>
          <w:sz w:val="24"/>
        </w:rPr>
      </w:pPr>
    </w:p>
    <w:p w:rsidR="002D60E1" w:rsidRDefault="002D60E1" w:rsidP="002D60E1">
      <w:pPr>
        <w:spacing w:line="720" w:lineRule="auto"/>
        <w:rPr>
          <w:rFonts w:ascii="Arial" w:hAnsi="Arial" w:cs="Arial"/>
          <w:sz w:val="24"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BA5116" w:rsidP="00BA5116">
      <w:pPr>
        <w:pStyle w:val="Encabezado"/>
        <w:jc w:val="center"/>
        <w:rPr>
          <w:rFonts w:ascii="Arial" w:hAnsi="Arial" w:cs="Arial"/>
          <w:b/>
        </w:rPr>
      </w:pPr>
      <w:r w:rsidRPr="00BA5116">
        <w:rPr>
          <w:rFonts w:ascii="Arial" w:hAnsi="Arial" w:cs="Arial"/>
          <w:b/>
          <w:sz w:val="52"/>
        </w:rPr>
        <w:t>IC0013 - Elegir carta</w:t>
      </w: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Pr="002D60E1" w:rsidRDefault="002D60E1" w:rsidP="002D60E1">
      <w:pPr>
        <w:pStyle w:val="Encabezado"/>
        <w:rPr>
          <w:rStyle w:val="Ttulodellibro"/>
        </w:rPr>
      </w:pPr>
      <w:r>
        <w:rPr>
          <w:rFonts w:ascii="Arial" w:hAnsi="Arial" w:cs="Arial"/>
          <w:b/>
        </w:rPr>
        <w:t>________________________________________________________________________</w:t>
      </w:r>
    </w:p>
    <w:p w:rsidR="002D60E1" w:rsidRDefault="002D60E1" w:rsidP="002D60E1">
      <w:pPr>
        <w:spacing w:line="360" w:lineRule="auto"/>
        <w:rPr>
          <w:rFonts w:ascii="Arial" w:hAnsi="Arial" w:cs="Arial"/>
          <w:sz w:val="24"/>
        </w:rPr>
      </w:pPr>
    </w:p>
    <w:p w:rsidR="002D60E1" w:rsidRPr="005D15AA" w:rsidRDefault="00046AA1" w:rsidP="002D60E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Tabla de contenido </w:t>
      </w:r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Historial" w:tooltip="Historial de revis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Historial de revisiones</w:t>
        </w:r>
      </w:hyperlink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Descripcion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Descripción</w:t>
        </w:r>
      </w:hyperlink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pre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Precondiciones</w:t>
        </w:r>
      </w:hyperlink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ojobasico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 básico</w:t>
        </w:r>
      </w:hyperlink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sec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Secciones</w:t>
        </w:r>
      </w:hyperlink>
    </w:p>
    <w:p w:rsidR="00046AA1" w:rsidRPr="005D15AA" w:rsidRDefault="00C95CD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ujosAlterno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Flujos alternos</w:t>
        </w:r>
      </w:hyperlink>
    </w:p>
    <w:p w:rsidR="002D60E1" w:rsidRPr="005D15AA" w:rsidRDefault="00C95CDB" w:rsidP="005D15AA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u w:val="single"/>
        </w:rPr>
      </w:pPr>
      <w:hyperlink w:anchor="pos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Postcondiciones</w:t>
        </w:r>
      </w:hyperlink>
    </w:p>
    <w:p w:rsidR="002D60E1" w:rsidRDefault="002D60E1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Pr="002D60E1" w:rsidRDefault="005D15AA" w:rsidP="002D60E1">
      <w:pPr>
        <w:rPr>
          <w:rFonts w:ascii="Arial" w:hAnsi="Arial" w:cs="Arial"/>
          <w:sz w:val="24"/>
        </w:rPr>
      </w:pPr>
    </w:p>
    <w:p w:rsidR="00046AA1" w:rsidRPr="005D15AA" w:rsidRDefault="00046AA1" w:rsidP="005D15AA">
      <w:pPr>
        <w:jc w:val="center"/>
        <w:rPr>
          <w:rFonts w:ascii="Arial" w:hAnsi="Arial" w:cs="Arial"/>
          <w:b/>
          <w:sz w:val="32"/>
          <w:szCs w:val="40"/>
        </w:rPr>
      </w:pPr>
      <w:bookmarkStart w:id="1" w:name="Historial"/>
      <w:r w:rsidRPr="005D15AA">
        <w:rPr>
          <w:rFonts w:ascii="Arial" w:hAnsi="Arial" w:cs="Arial"/>
          <w:b/>
          <w:sz w:val="32"/>
          <w:szCs w:val="40"/>
        </w:rPr>
        <w:lastRenderedPageBreak/>
        <w:t>Historial de revisiones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118"/>
        <w:gridCol w:w="4155"/>
      </w:tblGrid>
      <w:tr w:rsidR="005D15AA" w:rsidTr="005D15AA">
        <w:tc>
          <w:tcPr>
            <w:tcW w:w="15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Fecha</w:t>
            </w:r>
          </w:p>
        </w:tc>
        <w:tc>
          <w:tcPr>
            <w:tcW w:w="3118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Autor</w:t>
            </w:r>
          </w:p>
        </w:tc>
        <w:tc>
          <w:tcPr>
            <w:tcW w:w="41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Descripción</w:t>
            </w:r>
          </w:p>
        </w:tc>
      </w:tr>
      <w:tr w:rsidR="005D15AA" w:rsidTr="005D15AA">
        <w:tc>
          <w:tcPr>
            <w:tcW w:w="15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15/05/2017</w:t>
            </w:r>
          </w:p>
        </w:tc>
        <w:tc>
          <w:tcPr>
            <w:tcW w:w="3118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Steven Bonilla Zúñiga</w:t>
            </w:r>
          </w:p>
        </w:tc>
        <w:tc>
          <w:tcPr>
            <w:tcW w:w="41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 xml:space="preserve">Creación del caso de uso </w:t>
            </w:r>
          </w:p>
        </w:tc>
      </w:tr>
    </w:tbl>
    <w:p w:rsidR="005D15AA" w:rsidRDefault="005D15AA" w:rsidP="00046AA1">
      <w:pPr>
        <w:rPr>
          <w:rFonts w:ascii="Arial" w:hAnsi="Arial" w:cs="Arial"/>
          <w:sz w:val="36"/>
          <w:szCs w:val="40"/>
        </w:rPr>
      </w:pPr>
    </w:p>
    <w:bookmarkEnd w:id="1"/>
    <w:p w:rsidR="005D15AA" w:rsidRDefault="00046AA1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b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1. 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2" w:name="Descripcion"/>
      <w:r w:rsidRPr="005D15AA">
        <w:rPr>
          <w:rFonts w:ascii="Arial" w:hAnsi="Arial" w:cs="Arial"/>
          <w:b/>
          <w:sz w:val="32"/>
          <w:szCs w:val="40"/>
        </w:rPr>
        <w:t>Descripci</w:t>
      </w:r>
      <w:r w:rsidRPr="005D15AA">
        <w:rPr>
          <w:rFonts w:ascii="Arial" w:hAnsi="Arial" w:cs="Arial" w:hint="eastAsia"/>
          <w:b/>
          <w:sz w:val="32"/>
          <w:szCs w:val="40"/>
        </w:rPr>
        <w:t>ó</w:t>
      </w:r>
      <w:r w:rsidRPr="005D15AA">
        <w:rPr>
          <w:rFonts w:ascii="Arial" w:hAnsi="Arial" w:cs="Arial"/>
          <w:b/>
          <w:sz w:val="32"/>
          <w:szCs w:val="40"/>
        </w:rPr>
        <w:t>n</w:t>
      </w:r>
      <w:bookmarkEnd w:id="2"/>
    </w:p>
    <w:p w:rsidR="005D15AA" w:rsidRDefault="0024652D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Este caso de uso describe el proceso que sigue el actor “jugador” para </w:t>
      </w:r>
      <w:r w:rsidR="00BA5116">
        <w:rPr>
          <w:rFonts w:ascii="Arial" w:hAnsi="Arial" w:cs="Arial"/>
          <w:sz w:val="24"/>
          <w:szCs w:val="40"/>
        </w:rPr>
        <w:t>seleccionar una carta en</w:t>
      </w:r>
      <w:r>
        <w:rPr>
          <w:rFonts w:ascii="Arial" w:hAnsi="Arial" w:cs="Arial"/>
          <w:sz w:val="24"/>
          <w:szCs w:val="40"/>
        </w:rPr>
        <w:t xml:space="preserve"> el juego llamado </w:t>
      </w:r>
      <w:r w:rsidR="00BA5116">
        <w:rPr>
          <w:rFonts w:ascii="Arial" w:hAnsi="Arial" w:cs="Arial"/>
          <w:sz w:val="24"/>
          <w:szCs w:val="40"/>
        </w:rPr>
        <w:t>Números</w:t>
      </w:r>
      <w:r>
        <w:rPr>
          <w:rFonts w:ascii="Arial" w:hAnsi="Arial" w:cs="Arial"/>
          <w:sz w:val="24"/>
          <w:szCs w:val="40"/>
        </w:rPr>
        <w:t>.</w:t>
      </w:r>
    </w:p>
    <w:p w:rsidR="00492544" w:rsidRPr="005D15AA" w:rsidRDefault="00492544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2.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3" w:name="precondiciones"/>
      <w:r w:rsidRPr="005D15AA">
        <w:rPr>
          <w:rFonts w:ascii="Arial" w:hAnsi="Arial" w:cs="Arial"/>
          <w:b/>
          <w:sz w:val="32"/>
          <w:szCs w:val="40"/>
        </w:rPr>
        <w:t>Precondiciones</w:t>
      </w:r>
      <w:bookmarkEnd w:id="3"/>
    </w:p>
    <w:p w:rsidR="0024652D" w:rsidRPr="0024652D" w:rsidRDefault="0024652D" w:rsidP="0024652D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El actor ha ingresado en el mapa del juego y ha lanzado los dados de forma que su ficha quede sobre la casilla del juego. </w:t>
      </w:r>
    </w:p>
    <w:p w:rsidR="00492544" w:rsidRPr="005D15AA" w:rsidRDefault="00492544" w:rsidP="005D15AA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3.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4" w:name="flojobasico"/>
      <w:r w:rsidRPr="005D15AA">
        <w:rPr>
          <w:rFonts w:ascii="Arial" w:hAnsi="Arial" w:cs="Arial"/>
          <w:b/>
          <w:sz w:val="32"/>
          <w:szCs w:val="40"/>
        </w:rPr>
        <w:t>Flujo b</w:t>
      </w:r>
      <w:r w:rsidRPr="005D15AA">
        <w:rPr>
          <w:rFonts w:ascii="Arial" w:hAnsi="Arial" w:cs="Arial" w:hint="eastAsia"/>
          <w:b/>
          <w:sz w:val="32"/>
          <w:szCs w:val="40"/>
        </w:rPr>
        <w:t>á</w:t>
      </w:r>
      <w:r w:rsidRPr="005D15AA">
        <w:rPr>
          <w:rFonts w:ascii="Arial" w:hAnsi="Arial" w:cs="Arial"/>
          <w:b/>
          <w:sz w:val="32"/>
          <w:szCs w:val="40"/>
        </w:rPr>
        <w:t>sico</w:t>
      </w:r>
      <w:bookmarkEnd w:id="4"/>
    </w:p>
    <w:p w:rsidR="00F850DD" w:rsidRPr="0024652D" w:rsidRDefault="00F850DD" w:rsidP="0024652D">
      <w:pPr>
        <w:ind w:left="1413" w:hanging="705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3.1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24652D">
        <w:rPr>
          <w:rFonts w:ascii="Arial" w:hAnsi="Arial" w:cs="Arial"/>
          <w:sz w:val="24"/>
          <w:szCs w:val="40"/>
        </w:rPr>
        <w:t xml:space="preserve">Este caso de uso inicia cuando el actor “jugador” </w:t>
      </w:r>
      <w:r w:rsidR="00BA5116">
        <w:rPr>
          <w:rFonts w:ascii="Arial" w:hAnsi="Arial" w:cs="Arial"/>
          <w:sz w:val="24"/>
          <w:szCs w:val="40"/>
        </w:rPr>
        <w:t>selecciona una carta.</w:t>
      </w:r>
    </w:p>
    <w:p w:rsidR="00F850DD" w:rsidRDefault="00F850DD" w:rsidP="00F850DD">
      <w:pPr>
        <w:ind w:firstLine="708"/>
        <w:jc w:val="both"/>
        <w:rPr>
          <w:rFonts w:ascii="Arial" w:hAnsi="Arial" w:cs="Arial"/>
          <w:b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3.2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BA5116">
        <w:rPr>
          <w:rFonts w:ascii="Arial" w:hAnsi="Arial" w:cs="Arial"/>
          <w:sz w:val="24"/>
          <w:szCs w:val="40"/>
        </w:rPr>
        <w:t xml:space="preserve">El sistema compara la carta y el número del panel. </w:t>
      </w:r>
      <w:r w:rsidR="00BA5116">
        <w:rPr>
          <w:rFonts w:ascii="Arial" w:hAnsi="Arial" w:cs="Arial"/>
          <w:sz w:val="24"/>
          <w:szCs w:val="40"/>
        </w:rPr>
        <w:t>(5.1.), (5.2.).</w:t>
      </w:r>
    </w:p>
    <w:p w:rsidR="00F850DD" w:rsidRPr="00BA5116" w:rsidRDefault="00F850DD" w:rsidP="00BA5116">
      <w:pPr>
        <w:ind w:left="1413" w:hanging="705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3.3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BA5116" w:rsidRPr="00BA5116">
        <w:rPr>
          <w:rFonts w:ascii="Arial" w:hAnsi="Arial" w:cs="Arial"/>
          <w:sz w:val="24"/>
          <w:szCs w:val="40"/>
        </w:rPr>
        <w:t>El sistema ejecuta el caso de uso “IC0002 – Pantalla de victoria”.</w:t>
      </w:r>
    </w:p>
    <w:p w:rsidR="00BA5116" w:rsidRPr="00BA5116" w:rsidRDefault="00BA5116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 xml:space="preserve">3.4. </w:t>
      </w:r>
      <w:r>
        <w:rPr>
          <w:rFonts w:ascii="Arial" w:hAnsi="Arial" w:cs="Arial"/>
          <w:b/>
          <w:sz w:val="24"/>
          <w:szCs w:val="40"/>
        </w:rPr>
        <w:tab/>
      </w:r>
      <w:r w:rsidRPr="00BA5116">
        <w:rPr>
          <w:rFonts w:ascii="Arial" w:hAnsi="Arial" w:cs="Arial"/>
          <w:sz w:val="24"/>
          <w:szCs w:val="40"/>
        </w:rPr>
        <w:t xml:space="preserve">El caso de uso finaliza. </w:t>
      </w:r>
    </w:p>
    <w:p w:rsidR="00492544" w:rsidRPr="005D15AA" w:rsidRDefault="00492544" w:rsidP="00492544">
      <w:pPr>
        <w:tabs>
          <w:tab w:val="left" w:pos="1105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4.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5" w:name="secciones"/>
      <w:r w:rsidRPr="005D15AA">
        <w:rPr>
          <w:rFonts w:ascii="Arial" w:hAnsi="Arial" w:cs="Arial"/>
          <w:b/>
          <w:sz w:val="32"/>
          <w:szCs w:val="40"/>
        </w:rPr>
        <w:t>Secciones</w:t>
      </w:r>
      <w:bookmarkEnd w:id="5"/>
    </w:p>
    <w:p w:rsidR="00492544" w:rsidRPr="00492544" w:rsidRDefault="00492544" w:rsidP="0049254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No aplica. </w:t>
      </w:r>
    </w:p>
    <w:p w:rsidR="00492544" w:rsidRPr="00492544" w:rsidRDefault="00492544" w:rsidP="00492544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5.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6" w:name="flujosAlternos"/>
      <w:r w:rsidRPr="005D15AA">
        <w:rPr>
          <w:rFonts w:ascii="Arial" w:hAnsi="Arial" w:cs="Arial"/>
          <w:b/>
          <w:sz w:val="32"/>
          <w:szCs w:val="40"/>
        </w:rPr>
        <w:t>Flujos alternos</w:t>
      </w:r>
      <w:bookmarkEnd w:id="6"/>
    </w:p>
    <w:p w:rsidR="005D15AA" w:rsidRDefault="002230A4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5.1.</w:t>
      </w:r>
      <w:r>
        <w:rPr>
          <w:rFonts w:ascii="Arial" w:hAnsi="Arial" w:cs="Arial"/>
          <w:b/>
          <w:sz w:val="24"/>
          <w:szCs w:val="40"/>
        </w:rPr>
        <w:tab/>
      </w:r>
      <w:r w:rsidR="00BA5116">
        <w:rPr>
          <w:rFonts w:ascii="Arial" w:hAnsi="Arial" w:cs="Arial"/>
          <w:sz w:val="24"/>
          <w:szCs w:val="40"/>
        </w:rPr>
        <w:t>La carta y el número no son compatibles.</w:t>
      </w:r>
    </w:p>
    <w:p w:rsidR="00BA5116" w:rsidRPr="00BA5116" w:rsidRDefault="00BA5116" w:rsidP="00BA5116">
      <w:pPr>
        <w:ind w:left="1413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>5.1.1.</w:t>
      </w:r>
      <w:r>
        <w:rPr>
          <w:rFonts w:ascii="Arial" w:hAnsi="Arial" w:cs="Arial"/>
          <w:sz w:val="24"/>
          <w:szCs w:val="40"/>
        </w:rPr>
        <w:tab/>
        <w:t>El sistema resta una oportunidad al jugador, el flujo continúa en el paso 3.2. del flojo básico.</w:t>
      </w:r>
    </w:p>
    <w:p w:rsidR="00F850DD" w:rsidRDefault="00F850DD" w:rsidP="005D15AA">
      <w:pPr>
        <w:jc w:val="both"/>
        <w:rPr>
          <w:rFonts w:ascii="Arial" w:hAnsi="Arial" w:cs="Arial"/>
          <w:sz w:val="24"/>
          <w:szCs w:val="40"/>
        </w:rPr>
      </w:pPr>
      <w:r w:rsidRPr="00F850DD">
        <w:rPr>
          <w:rFonts w:ascii="Arial" w:hAnsi="Arial" w:cs="Arial"/>
          <w:b/>
          <w:sz w:val="24"/>
          <w:szCs w:val="40"/>
        </w:rPr>
        <w:tab/>
        <w:t>5.2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BA5116">
        <w:rPr>
          <w:rFonts w:ascii="Arial" w:hAnsi="Arial" w:cs="Arial"/>
          <w:sz w:val="24"/>
          <w:szCs w:val="40"/>
        </w:rPr>
        <w:t>Se acaban las oportunidades del jugador.</w:t>
      </w:r>
    </w:p>
    <w:p w:rsidR="00BA5116" w:rsidRPr="00BA5116" w:rsidRDefault="00BA5116" w:rsidP="00BA5116">
      <w:pPr>
        <w:ind w:left="1410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>5.2.1</w:t>
      </w:r>
      <w:r>
        <w:rPr>
          <w:rFonts w:ascii="Arial" w:hAnsi="Arial" w:cs="Arial"/>
          <w:sz w:val="24"/>
          <w:szCs w:val="40"/>
        </w:rPr>
        <w:tab/>
        <w:t>El sistema ejecuta el caso de uso “</w:t>
      </w:r>
      <w:r w:rsidRPr="00BA5116">
        <w:rPr>
          <w:rFonts w:ascii="Arial" w:hAnsi="Arial" w:cs="Arial"/>
          <w:sz w:val="24"/>
          <w:szCs w:val="40"/>
        </w:rPr>
        <w:t>IC0003 – Pantalla de Derrota</w:t>
      </w:r>
      <w:r>
        <w:rPr>
          <w:rFonts w:ascii="Arial" w:hAnsi="Arial" w:cs="Arial"/>
          <w:sz w:val="24"/>
          <w:szCs w:val="40"/>
        </w:rPr>
        <w:t>”, el flujo continúa en el paso 3.4. del flujo básico.</w:t>
      </w:r>
    </w:p>
    <w:p w:rsidR="00F850DD" w:rsidRPr="005D15AA" w:rsidRDefault="00F850DD" w:rsidP="005D15AA">
      <w:pPr>
        <w:jc w:val="both"/>
        <w:rPr>
          <w:rFonts w:ascii="Arial" w:hAnsi="Arial" w:cs="Arial"/>
          <w:sz w:val="24"/>
          <w:szCs w:val="40"/>
        </w:rPr>
      </w:pPr>
      <w:bookmarkStart w:id="7" w:name="_GoBack"/>
      <w:bookmarkEnd w:id="7"/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6.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8" w:name="poscondiciones"/>
      <w:r w:rsidRPr="005D15AA">
        <w:rPr>
          <w:rFonts w:ascii="Arial" w:hAnsi="Arial" w:cs="Arial"/>
          <w:b/>
          <w:sz w:val="32"/>
          <w:szCs w:val="40"/>
        </w:rPr>
        <w:t>Postcondiciones</w:t>
      </w:r>
      <w:bookmarkEnd w:id="8"/>
    </w:p>
    <w:p w:rsidR="002D60E1" w:rsidRPr="00492544" w:rsidRDefault="00492544" w:rsidP="0049254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aplica. </w:t>
      </w:r>
    </w:p>
    <w:p w:rsidR="00A979EB" w:rsidRDefault="00A979EB" w:rsidP="00A979EB">
      <w:pPr>
        <w:rPr>
          <w:rFonts w:ascii="Arial" w:hAnsi="Arial" w:cs="Arial"/>
          <w:sz w:val="24"/>
        </w:rPr>
      </w:pPr>
    </w:p>
    <w:p w:rsidR="00BA5116" w:rsidRDefault="00BA5116" w:rsidP="00A979EB">
      <w:pPr>
        <w:rPr>
          <w:rFonts w:ascii="Arial" w:hAnsi="Arial" w:cs="Arial"/>
          <w:sz w:val="24"/>
        </w:rPr>
      </w:pPr>
    </w:p>
    <w:p w:rsidR="00D81ADC" w:rsidRDefault="00D81ADC" w:rsidP="00A979EB">
      <w:pPr>
        <w:rPr>
          <w:rFonts w:ascii="Arial" w:hAnsi="Arial" w:cs="Arial"/>
          <w:b/>
          <w:sz w:val="32"/>
          <w:szCs w:val="40"/>
        </w:rPr>
      </w:pPr>
      <w:r w:rsidRPr="00D81ADC">
        <w:rPr>
          <w:rFonts w:ascii="Arial" w:hAnsi="Arial" w:cs="Arial"/>
          <w:b/>
          <w:sz w:val="32"/>
          <w:szCs w:val="40"/>
        </w:rPr>
        <w:t xml:space="preserve">7. </w:t>
      </w:r>
      <w:r w:rsidRPr="00D81ADC">
        <w:rPr>
          <w:rFonts w:ascii="Arial" w:hAnsi="Arial" w:cs="Arial"/>
          <w:b/>
          <w:sz w:val="32"/>
          <w:szCs w:val="40"/>
        </w:rPr>
        <w:tab/>
        <w:t>Prototipos</w:t>
      </w:r>
    </w:p>
    <w:p w:rsidR="00BA5116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drawing>
          <wp:inline distT="0" distB="0" distL="0" distR="0">
            <wp:extent cx="5612130" cy="5612130"/>
            <wp:effectExtent l="0" t="0" r="7620" b="7620"/>
            <wp:docPr id="5" name="Imagen 5" descr="C:\Users\stbz1\AppData\Local\Microsoft\Windows\INetCache\Content.Word\IM014 - ElegirCarta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bz1\AppData\Local\Microsoft\Windows\INetCache\Content.Word\IM014 - ElegirCarta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16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612130" cy="5612130"/>
            <wp:effectExtent l="0" t="0" r="7620" b="7620"/>
            <wp:docPr id="6" name="Imagen 6" descr="C:\Users\stbz1\AppData\Local\Microsoft\Windows\INetCache\Content.Word\IM014 - ElegirCarta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bz1\AppData\Local\Microsoft\Windows\INetCache\Content.Word\IM014 - ElegirCarta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16" w:rsidRPr="00D81ADC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612130" cy="5612130"/>
            <wp:effectExtent l="0" t="0" r="7620" b="7620"/>
            <wp:docPr id="7" name="Imagen 7" descr="C:\Users\stbz1\AppData\Local\Microsoft\Windows\INetCache\Content.Word\IM014 - ElegirCarta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bz1\AppData\Local\Microsoft\Windows\INetCache\Content.Word\IM014 - ElegirCarta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5116" w:rsidRPr="00D81ADC">
      <w:headerReference w:type="default" r:id="rId10"/>
      <w:footerReference w:type="default" r:id="rId1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5CDB" w:rsidRDefault="00C95CDB" w:rsidP="002D60E1">
      <w:pPr>
        <w:spacing w:after="0" w:line="240" w:lineRule="auto"/>
      </w:pPr>
      <w:r>
        <w:separator/>
      </w:r>
    </w:p>
  </w:endnote>
  <w:endnote w:type="continuationSeparator" w:id="0">
    <w:p w:rsidR="00C95CDB" w:rsidRDefault="00C95CDB" w:rsidP="002D6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105403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2D60E1" w:rsidRDefault="002D60E1">
            <w:pPr>
              <w:pStyle w:val="Piedepgina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A5116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A5116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D60E1" w:rsidRDefault="002D60E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5CDB" w:rsidRDefault="00C95CDB" w:rsidP="002D60E1">
      <w:pPr>
        <w:spacing w:after="0" w:line="240" w:lineRule="auto"/>
      </w:pPr>
      <w:r>
        <w:separator/>
      </w:r>
    </w:p>
  </w:footnote>
  <w:footnote w:type="continuationSeparator" w:id="0">
    <w:p w:rsidR="00C95CDB" w:rsidRDefault="00C95CDB" w:rsidP="002D6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60E1" w:rsidRPr="00492544" w:rsidRDefault="00492544" w:rsidP="00492544">
    <w:pPr>
      <w:pStyle w:val="Encabezado"/>
      <w:tabs>
        <w:tab w:val="clear" w:pos="4419"/>
        <w:tab w:val="clear" w:pos="8838"/>
        <w:tab w:val="left" w:pos="3525"/>
      </w:tabs>
      <w:rPr>
        <w:rFonts w:ascii="Arial" w:hAnsi="Arial" w:cs="Arial"/>
      </w:rPr>
    </w:pPr>
    <w:r>
      <w:rPr>
        <w:noProof/>
        <w:lang w:eastAsia="es-C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posOffset>3682365</wp:posOffset>
          </wp:positionH>
          <wp:positionV relativeFrom="paragraph">
            <wp:posOffset>7621</wp:posOffset>
          </wp:positionV>
          <wp:extent cx="1928495" cy="342900"/>
          <wp:effectExtent l="0" t="0" r="0" b="0"/>
          <wp:wrapNone/>
          <wp:docPr id="1" name="Imagen 1" descr="https://www.tec.ac.cr/sites/default/files/media/branding/logo-te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www.tec.ac.cr/sites/default/files/media/branding/logo-tec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806" b="29033"/>
                  <a:stretch/>
                </pic:blipFill>
                <pic:spPr bwMode="auto">
                  <a:xfrm>
                    <a:off x="0" y="0"/>
                    <a:ext cx="1929637" cy="34310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D60E1" w:rsidRPr="00492544">
      <w:rPr>
        <w:rFonts w:ascii="Arial" w:hAnsi="Arial" w:cs="Arial"/>
      </w:rPr>
      <w:t>Documento de caso de uso</w:t>
    </w:r>
    <w:r>
      <w:rPr>
        <w:rFonts w:ascii="Arial" w:hAnsi="Arial" w:cs="Arial"/>
      </w:rPr>
      <w:tab/>
    </w:r>
  </w:p>
  <w:p w:rsidR="002D60E1" w:rsidRPr="002D60E1" w:rsidRDefault="00BA5116">
    <w:pPr>
      <w:pStyle w:val="Encabezado"/>
      <w:rPr>
        <w:rStyle w:val="Ttulodellibro"/>
      </w:rPr>
    </w:pPr>
    <w:r w:rsidRPr="00BA5116">
      <w:rPr>
        <w:rFonts w:ascii="Arial" w:hAnsi="Arial" w:cs="Arial"/>
        <w:b/>
      </w:rPr>
      <w:t>IC0013 - Elegir carta</w:t>
    </w:r>
    <w:r>
      <w:rPr>
        <w:rFonts w:ascii="Arial" w:hAnsi="Arial" w:cs="Arial"/>
        <w:b/>
      </w:rPr>
      <w:t xml:space="preserve"> </w:t>
    </w:r>
    <w:r w:rsidR="002D60E1">
      <w:rPr>
        <w:rFonts w:ascii="Arial" w:hAnsi="Arial" w:cs="Arial"/>
        <w:b/>
      </w:rPr>
      <w:t>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F01C2C"/>
    <w:multiLevelType w:val="hybridMultilevel"/>
    <w:tmpl w:val="CFC65C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C75A7"/>
    <w:multiLevelType w:val="hybridMultilevel"/>
    <w:tmpl w:val="3A7C2B0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53136"/>
    <w:multiLevelType w:val="hybridMultilevel"/>
    <w:tmpl w:val="1B1EB388"/>
    <w:lvl w:ilvl="0" w:tplc="736A2D08">
      <w:start w:val="6"/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  <w:color w:val="auto"/>
        <w:sz w:val="24"/>
        <w:u w:val="none"/>
      </w:rPr>
    </w:lvl>
    <w:lvl w:ilvl="1" w:tplc="1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3FFC7732"/>
    <w:multiLevelType w:val="hybridMultilevel"/>
    <w:tmpl w:val="F174A8AE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35F25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75648C3"/>
    <w:multiLevelType w:val="hybridMultilevel"/>
    <w:tmpl w:val="2A16EF2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2A2A1B"/>
    <w:multiLevelType w:val="hybridMultilevel"/>
    <w:tmpl w:val="F6DAC30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7B3A67"/>
    <w:multiLevelType w:val="hybridMultilevel"/>
    <w:tmpl w:val="A4C8317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B402A3"/>
    <w:multiLevelType w:val="hybridMultilevel"/>
    <w:tmpl w:val="9282F36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2C02E5"/>
    <w:multiLevelType w:val="hybridMultilevel"/>
    <w:tmpl w:val="7AC0BE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7"/>
  </w:num>
  <w:num w:numId="6">
    <w:abstractNumId w:val="6"/>
  </w:num>
  <w:num w:numId="7">
    <w:abstractNumId w:val="3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0E1"/>
    <w:rsid w:val="00046AA1"/>
    <w:rsid w:val="000961B8"/>
    <w:rsid w:val="00176A3B"/>
    <w:rsid w:val="002230A4"/>
    <w:rsid w:val="0024652D"/>
    <w:rsid w:val="002D60E1"/>
    <w:rsid w:val="00492544"/>
    <w:rsid w:val="005D15AA"/>
    <w:rsid w:val="00A979EB"/>
    <w:rsid w:val="00B6606C"/>
    <w:rsid w:val="00B73F48"/>
    <w:rsid w:val="00BA5116"/>
    <w:rsid w:val="00C95CDB"/>
    <w:rsid w:val="00CB5D4E"/>
    <w:rsid w:val="00CF65F7"/>
    <w:rsid w:val="00D66850"/>
    <w:rsid w:val="00D81ADC"/>
    <w:rsid w:val="00F85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19FF21"/>
  <w15:chartTrackingRefBased/>
  <w15:docId w15:val="{ED601916-D2F6-477D-9362-92BBB8E91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60E1"/>
  </w:style>
  <w:style w:type="paragraph" w:styleId="Piedepgina">
    <w:name w:val="footer"/>
    <w:basedOn w:val="Normal"/>
    <w:link w:val="Piedepgina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60E1"/>
  </w:style>
  <w:style w:type="character" w:styleId="Ttulodellibro">
    <w:name w:val="Book Title"/>
    <w:basedOn w:val="Fuentedeprrafopredeter"/>
    <w:uiPriority w:val="33"/>
    <w:qFormat/>
    <w:rsid w:val="002D60E1"/>
    <w:rPr>
      <w:b/>
      <w:bCs/>
      <w:i/>
      <w:iCs/>
      <w:spacing w:val="5"/>
    </w:rPr>
  </w:style>
  <w:style w:type="paragraph" w:styleId="Prrafodelista">
    <w:name w:val="List Paragraph"/>
    <w:basedOn w:val="Normal"/>
    <w:uiPriority w:val="34"/>
    <w:qFormat/>
    <w:rsid w:val="00046AA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6AA1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046AA1"/>
    <w:rPr>
      <w:color w:val="2B579A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046AA1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5D1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251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Bonilla</dc:creator>
  <cp:keywords/>
  <dc:description/>
  <cp:lastModifiedBy>Steven Bonilla</cp:lastModifiedBy>
  <cp:revision>8</cp:revision>
  <dcterms:created xsi:type="dcterms:W3CDTF">2017-05-15T15:03:00Z</dcterms:created>
  <dcterms:modified xsi:type="dcterms:W3CDTF">2017-05-16T23:16:00Z</dcterms:modified>
</cp:coreProperties>
</file>